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310F9BB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 w:rsidRPr="000D3AE5">
        <w:rPr>
          <w:rFonts w:ascii="Calibri" w:hAnsi="Calibri"/>
        </w:rPr>
        <w:t>VTS</w:t>
      </w:r>
      <w:r w:rsidR="001F74E8" w:rsidRPr="000D3AE5">
        <w:rPr>
          <w:rFonts w:ascii="Calibri" w:hAnsi="Calibri"/>
        </w:rPr>
        <w:t>5</w:t>
      </w:r>
      <w:r w:rsidR="000F72BA" w:rsidRPr="000D3AE5">
        <w:rPr>
          <w:rFonts w:ascii="Calibri" w:hAnsi="Calibri"/>
        </w:rPr>
        <w:t>0</w:t>
      </w:r>
      <w:r w:rsidRPr="000D3AE5">
        <w:rPr>
          <w:rFonts w:ascii="Calibri" w:hAnsi="Calibri"/>
        </w:rPr>
        <w:t>-</w:t>
      </w:r>
      <w:r w:rsidR="008A0FA4">
        <w:rPr>
          <w:rFonts w:ascii="Calibri" w:hAnsi="Calibri"/>
        </w:rPr>
        <w:t>10.2.3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B2D28C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F74E8">
        <w:rPr>
          <w:rFonts w:ascii="Calibri" w:hAnsi="Calibri" w:cs="Arial"/>
          <w:b/>
          <w:sz w:val="24"/>
          <w:szCs w:val="24"/>
        </w:rPr>
        <w:t>X</w:t>
      </w:r>
      <w:r w:rsidR="001F74E8" w:rsidRPr="007A395D">
        <w:rPr>
          <w:rFonts w:ascii="Calibri" w:hAnsi="Calibri" w:cs="Arial"/>
          <w:b/>
          <w:sz w:val="24"/>
          <w:szCs w:val="24"/>
        </w:rPr>
        <w:t xml:space="preserve"> 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bookmarkStart w:id="0" w:name="_Hlk60065536"/>
      <w:r>
        <w:rPr>
          <w:rFonts w:ascii="Calibri" w:hAnsi="Calibri" w:cs="Arial"/>
          <w:b/>
          <w:sz w:val="24"/>
          <w:szCs w:val="24"/>
        </w:rPr>
        <w:t>X</w:t>
      </w:r>
      <w:bookmarkEnd w:id="0"/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8382FE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A0FA4">
        <w:rPr>
          <w:rFonts w:ascii="Calibri" w:hAnsi="Calibri"/>
        </w:rPr>
        <w:t>10.2</w:t>
      </w:r>
    </w:p>
    <w:p w14:paraId="1AB3E246" w14:textId="17513C4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F74E8">
        <w:rPr>
          <w:rFonts w:ascii="Calibri" w:hAnsi="Calibri"/>
        </w:rPr>
        <w:t>Tas</w:t>
      </w:r>
      <w:r w:rsidR="005C663F">
        <w:rPr>
          <w:rFonts w:ascii="Calibri" w:hAnsi="Calibri"/>
        </w:rPr>
        <w:t xml:space="preserve">k </w:t>
      </w:r>
      <w:r w:rsidR="00741310">
        <w:rPr>
          <w:rFonts w:ascii="Calibri" w:hAnsi="Calibri"/>
        </w:rPr>
        <w:t>2.2.</w:t>
      </w:r>
      <w:r w:rsidR="005C663F">
        <w:rPr>
          <w:rFonts w:ascii="Calibri" w:hAnsi="Calibri"/>
        </w:rPr>
        <w:t>2</w:t>
      </w:r>
    </w:p>
    <w:p w14:paraId="01FC5420" w14:textId="08BF087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D3AE5">
        <w:rPr>
          <w:rFonts w:ascii="Calibri" w:hAnsi="Calibri"/>
        </w:rPr>
        <w:t>Olli Soininen</w:t>
      </w:r>
    </w:p>
    <w:p w14:paraId="60BCC120" w14:textId="67742965" w:rsidR="0080294B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E64E3A0" w14:textId="77777777" w:rsidR="003E48DE" w:rsidRPr="007A395D" w:rsidRDefault="003E48D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069977C" w14:textId="2F89E255" w:rsidR="00E54523" w:rsidRPr="00E54523" w:rsidRDefault="005C663F" w:rsidP="00E54523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</w:t>
      </w:r>
      <w:r w:rsidR="00E54523" w:rsidRPr="00E54523">
        <w:rPr>
          <w:rFonts w:ascii="Calibri" w:hAnsi="Calibri"/>
          <w:color w:val="0070C0"/>
        </w:rPr>
        <w:t xml:space="preserve">Guideline 1111 Establishing Functional and Performance Requirements for VTS Systems </w:t>
      </w:r>
    </w:p>
    <w:p w14:paraId="0F258596" w14:textId="062B0F1A" w:rsidR="00A446C9" w:rsidRDefault="00A446C9" w:rsidP="00605E43">
      <w:pPr>
        <w:pStyle w:val="Heading1"/>
      </w:pPr>
      <w:r w:rsidRPr="00605E43">
        <w:t>Summary</w:t>
      </w:r>
    </w:p>
    <w:p w14:paraId="0CA9E0FC" w14:textId="0107383C" w:rsidR="000D3AE5" w:rsidRDefault="00CD32E2" w:rsidP="000D3AE5">
      <w:pPr>
        <w:pStyle w:val="BodyText"/>
        <w:rPr>
          <w:rFonts w:ascii="Calibri" w:hAnsi="Calibri"/>
        </w:rPr>
      </w:pPr>
      <w:r w:rsidRPr="00855803">
        <w:rPr>
          <w:rFonts w:asciiTheme="minorHAnsi" w:hAnsiTheme="minorHAnsi"/>
          <w:lang w:eastAsia="de-DE"/>
        </w:rPr>
        <w:t xml:space="preserve">Task Group </w:t>
      </w:r>
      <w:r w:rsidR="00A81C85">
        <w:rPr>
          <w:rFonts w:asciiTheme="minorHAnsi" w:hAnsiTheme="minorHAnsi"/>
          <w:lang w:eastAsia="de-DE"/>
        </w:rPr>
        <w:t>2</w:t>
      </w:r>
      <w:r w:rsidRPr="00855803">
        <w:rPr>
          <w:rFonts w:asciiTheme="minorHAnsi" w:hAnsiTheme="minorHAnsi"/>
          <w:lang w:eastAsia="de-DE"/>
        </w:rPr>
        <w:t>.</w:t>
      </w:r>
      <w:r w:rsidR="00A81C85">
        <w:rPr>
          <w:rFonts w:asciiTheme="minorHAnsi" w:hAnsiTheme="minorHAnsi"/>
          <w:lang w:eastAsia="de-DE"/>
        </w:rPr>
        <w:t>2</w:t>
      </w:r>
      <w:r w:rsidRPr="00855803">
        <w:rPr>
          <w:rFonts w:asciiTheme="minorHAnsi" w:hAnsiTheme="minorHAnsi"/>
          <w:lang w:eastAsia="de-DE"/>
        </w:rPr>
        <w:t xml:space="preserve">.2 was formed to conduct an intersessional </w:t>
      </w:r>
      <w:r w:rsidR="005365D5">
        <w:rPr>
          <w:rFonts w:asciiTheme="minorHAnsi" w:hAnsiTheme="minorHAnsi"/>
          <w:lang w:eastAsia="de-DE"/>
        </w:rPr>
        <w:t xml:space="preserve">work on the IALA </w:t>
      </w:r>
      <w:r w:rsidR="001D10A1">
        <w:rPr>
          <w:rFonts w:asciiTheme="minorHAnsi" w:hAnsiTheme="minorHAnsi"/>
          <w:lang w:eastAsia="de-DE"/>
        </w:rPr>
        <w:t>Guideline 1111</w:t>
      </w:r>
      <w:r w:rsidR="000D3AE5">
        <w:rPr>
          <w:rFonts w:asciiTheme="minorHAnsi" w:hAnsiTheme="minorHAnsi"/>
          <w:lang w:eastAsia="de-DE"/>
        </w:rPr>
        <w:t>.</w:t>
      </w:r>
      <w:r w:rsidR="001D10A1">
        <w:rPr>
          <w:rFonts w:asciiTheme="minorHAnsi" w:hAnsiTheme="minorHAnsi"/>
          <w:lang w:eastAsia="de-DE"/>
        </w:rPr>
        <w:t xml:space="preserve"> </w:t>
      </w:r>
      <w:r w:rsidR="000D3AE5">
        <w:rPr>
          <w:rFonts w:ascii="Calibri" w:hAnsi="Calibri"/>
        </w:rPr>
        <w:t>In accordance with the Report of the 49</w:t>
      </w:r>
      <w:r w:rsidR="000D3AE5">
        <w:rPr>
          <w:rFonts w:ascii="Calibri" w:hAnsi="Calibri"/>
          <w:vertAlign w:val="superscript"/>
        </w:rPr>
        <w:t>th</w:t>
      </w:r>
      <w:r w:rsidR="000D3AE5">
        <w:rPr>
          <w:rFonts w:ascii="Calibri" w:hAnsi="Calibri"/>
        </w:rPr>
        <w:t xml:space="preserve"> Session of the IALA VTS Committee, intersessional progress has been made on dividing G.1111 and this Input Paper is provided for Working Group 2 as the basis to continue Task 2.2.2 at VTS50.</w:t>
      </w:r>
    </w:p>
    <w:p w14:paraId="0D050501" w14:textId="149DBB7A" w:rsidR="000D3AE5" w:rsidRDefault="000D3AE5" w:rsidP="000D3AE5">
      <w:pPr>
        <w:pStyle w:val="BodyText"/>
        <w:rPr>
          <w:rFonts w:ascii="Calibri" w:hAnsi="Calibri"/>
        </w:rPr>
      </w:pPr>
    </w:p>
    <w:p w14:paraId="2B1F4528" w14:textId="77777777" w:rsidR="000D3AE5" w:rsidRDefault="000D3AE5" w:rsidP="000D3AE5">
      <w:pPr>
        <w:pStyle w:val="Heading2"/>
      </w:pPr>
      <w:r>
        <w:t>Purpose of the document</w:t>
      </w:r>
    </w:p>
    <w:p w14:paraId="69ACD896" w14:textId="77777777" w:rsidR="000D3AE5" w:rsidRDefault="000D3AE5" w:rsidP="000D3AE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Input to Task 2.2.2, </w:t>
      </w:r>
      <w:r>
        <w:rPr>
          <w:rFonts w:ascii="Calibri" w:hAnsi="Calibri"/>
          <w:color w:val="000000"/>
        </w:rPr>
        <w:t>G.1111-1 Producing Functional and Performance Requirements for the Core VTS system,</w:t>
      </w:r>
      <w:r>
        <w:rPr>
          <w:rFonts w:ascii="Calibri" w:hAnsi="Calibri"/>
        </w:rPr>
        <w:t xml:space="preserve"> which is to be progressed at VTS50.</w:t>
      </w:r>
    </w:p>
    <w:p w14:paraId="26FDD028" w14:textId="77777777" w:rsidR="000D3AE5" w:rsidRDefault="000D3AE5" w:rsidP="000D3AE5">
      <w:pPr>
        <w:pStyle w:val="Heading2"/>
      </w:pPr>
      <w:r>
        <w:t>Related documents</w:t>
      </w:r>
    </w:p>
    <w:p w14:paraId="722743F4" w14:textId="77777777" w:rsidR="000D3AE5" w:rsidRDefault="000D3AE5" w:rsidP="000D3AE5">
      <w:pPr>
        <w:pStyle w:val="BodyText"/>
        <w:rPr>
          <w:rFonts w:ascii="Calibri" w:hAnsi="Calibri"/>
        </w:rPr>
      </w:pPr>
      <w:r>
        <w:rPr>
          <w:rFonts w:ascii="Calibri" w:hAnsi="Calibri"/>
        </w:rPr>
        <w:t>G.1111, Edition 1.0 and the Report of the 49</w:t>
      </w:r>
      <w:r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IALA VTS Committee.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3D032088" w14:textId="6111F8B1" w:rsidR="00647C0D" w:rsidRDefault="000D3AE5" w:rsidP="00647C0D">
      <w:pPr>
        <w:spacing w:after="160" w:line="256" w:lineRule="auto"/>
        <w:rPr>
          <w:rFonts w:ascii="Calibri" w:hAnsi="Calibri"/>
        </w:rPr>
      </w:pPr>
      <w:r>
        <w:rPr>
          <w:rFonts w:ascii="Calibri" w:hAnsi="Calibri"/>
        </w:rPr>
        <w:t xml:space="preserve">At </w:t>
      </w:r>
      <w:r w:rsidR="00647C0D" w:rsidRPr="00647C0D">
        <w:rPr>
          <w:rFonts w:ascii="Calibri" w:hAnsi="Calibri"/>
        </w:rPr>
        <w:t>the final report from the task group 2.2.2</w:t>
      </w:r>
      <w:r w:rsidR="008249DE" w:rsidRPr="00647C0D">
        <w:rPr>
          <w:rFonts w:ascii="Calibri" w:hAnsi="Calibri"/>
        </w:rPr>
        <w:t xml:space="preserve"> </w:t>
      </w:r>
      <w:r w:rsidR="00647C0D">
        <w:rPr>
          <w:rFonts w:ascii="Calibri" w:hAnsi="Calibri"/>
        </w:rPr>
        <w:t xml:space="preserve">was noted </w:t>
      </w:r>
      <w:r w:rsidR="0004018B">
        <w:rPr>
          <w:rFonts w:ascii="Calibri" w:hAnsi="Calibri"/>
        </w:rPr>
        <w:t xml:space="preserve">that </w:t>
      </w:r>
      <w:r w:rsidR="00E5563E">
        <w:rPr>
          <w:rFonts w:ascii="Calibri" w:hAnsi="Calibri"/>
        </w:rPr>
        <w:t xml:space="preserve">splitting the G1111 in to 10 </w:t>
      </w:r>
      <w:r w:rsidR="0090206F">
        <w:rPr>
          <w:rFonts w:ascii="Calibri" w:hAnsi="Calibri"/>
        </w:rPr>
        <w:t xml:space="preserve">separate guidelines </w:t>
      </w:r>
      <w:r w:rsidR="000A1F78">
        <w:rPr>
          <w:rFonts w:ascii="Calibri" w:hAnsi="Calibri"/>
        </w:rPr>
        <w:t xml:space="preserve">as it was considered as best possible approach. </w:t>
      </w:r>
      <w:r w:rsidR="00A97E15">
        <w:rPr>
          <w:rFonts w:ascii="Calibri" w:hAnsi="Calibri"/>
        </w:rPr>
        <w:t>Background reasoning as stated in the final report:</w:t>
      </w:r>
    </w:p>
    <w:p w14:paraId="6D7FE519" w14:textId="06F9ECEE" w:rsidR="008249DE" w:rsidRPr="00223A98" w:rsidRDefault="008249DE" w:rsidP="003530CB">
      <w:pPr>
        <w:pStyle w:val="ListParagraph"/>
        <w:numPr>
          <w:ilvl w:val="1"/>
          <w:numId w:val="18"/>
        </w:numPr>
        <w:spacing w:after="160" w:line="256" w:lineRule="auto"/>
        <w:rPr>
          <w:rFonts w:asciiTheme="minorHAnsi" w:hAnsiTheme="minorHAnsi" w:cstheme="minorHAnsi"/>
        </w:rPr>
      </w:pPr>
      <w:r w:rsidRPr="00223A98">
        <w:rPr>
          <w:rFonts w:asciiTheme="minorHAnsi" w:hAnsiTheme="minorHAnsi" w:cstheme="minorHAnsi"/>
        </w:rPr>
        <w:t>Quicker and easier to update individual Guidelines, which is considered important as some technologies are quickly evolving whereas other technologies are more mature</w:t>
      </w:r>
    </w:p>
    <w:p w14:paraId="5E84DA1B" w14:textId="78487A35" w:rsidR="008249DE" w:rsidRPr="00223A98" w:rsidRDefault="008249DE" w:rsidP="003530CB">
      <w:pPr>
        <w:pStyle w:val="ListParagraph"/>
        <w:numPr>
          <w:ilvl w:val="1"/>
          <w:numId w:val="18"/>
        </w:numPr>
        <w:spacing w:after="160" w:line="256" w:lineRule="auto"/>
        <w:rPr>
          <w:rFonts w:asciiTheme="minorHAnsi" w:hAnsiTheme="minorHAnsi" w:cstheme="minorHAnsi"/>
        </w:rPr>
      </w:pPr>
      <w:r w:rsidRPr="00223A98">
        <w:rPr>
          <w:rFonts w:asciiTheme="minorHAnsi" w:hAnsiTheme="minorHAnsi" w:cstheme="minorHAnsi"/>
        </w:rPr>
        <w:t xml:space="preserve">Guidelines will be more manageable in terms of their size, </w:t>
      </w:r>
      <w:proofErr w:type="gramStart"/>
      <w:r w:rsidR="009577F9" w:rsidRPr="00223A98">
        <w:rPr>
          <w:rFonts w:asciiTheme="minorHAnsi" w:hAnsiTheme="minorHAnsi" w:cstheme="minorHAnsi"/>
        </w:rPr>
        <w:t>management</w:t>
      </w:r>
      <w:proofErr w:type="gramEnd"/>
      <w:r w:rsidRPr="00223A98">
        <w:rPr>
          <w:rFonts w:asciiTheme="minorHAnsi" w:hAnsiTheme="minorHAnsi" w:cstheme="minorHAnsi"/>
        </w:rPr>
        <w:t xml:space="preserve"> and governance</w:t>
      </w:r>
    </w:p>
    <w:p w14:paraId="29B0188C" w14:textId="77777777" w:rsidR="008249DE" w:rsidRPr="00223A98" w:rsidRDefault="008249DE" w:rsidP="003530CB">
      <w:pPr>
        <w:pStyle w:val="ListParagraph"/>
        <w:numPr>
          <w:ilvl w:val="1"/>
          <w:numId w:val="18"/>
        </w:numPr>
        <w:spacing w:after="160" w:line="256" w:lineRule="auto"/>
        <w:rPr>
          <w:rFonts w:asciiTheme="minorHAnsi" w:hAnsiTheme="minorHAnsi" w:cstheme="minorHAnsi"/>
        </w:rPr>
      </w:pPr>
      <w:r w:rsidRPr="00223A98">
        <w:rPr>
          <w:rFonts w:asciiTheme="minorHAnsi" w:hAnsiTheme="minorHAnsi" w:cstheme="minorHAnsi"/>
        </w:rPr>
        <w:t>Guidelines will be tailored to the reader’s specific “system”</w:t>
      </w:r>
    </w:p>
    <w:p w14:paraId="63AA8B6C" w14:textId="77777777" w:rsidR="008249DE" w:rsidRPr="00223A98" w:rsidRDefault="008249DE" w:rsidP="003530CB">
      <w:pPr>
        <w:pStyle w:val="ListParagraph"/>
        <w:numPr>
          <w:ilvl w:val="1"/>
          <w:numId w:val="18"/>
        </w:numPr>
        <w:spacing w:after="160" w:line="256" w:lineRule="auto"/>
        <w:rPr>
          <w:rFonts w:asciiTheme="minorHAnsi" w:hAnsiTheme="minorHAnsi" w:cstheme="minorHAnsi"/>
        </w:rPr>
      </w:pPr>
      <w:r w:rsidRPr="00223A98">
        <w:rPr>
          <w:rFonts w:asciiTheme="minorHAnsi" w:hAnsiTheme="minorHAnsi" w:cstheme="minorHAnsi"/>
        </w:rPr>
        <w:t>No “watering down” of present G.1111 content</w:t>
      </w:r>
    </w:p>
    <w:p w14:paraId="20B3A2E6" w14:textId="0A2AC297" w:rsidR="008249DE" w:rsidRPr="00223A98" w:rsidRDefault="008249DE" w:rsidP="003530CB">
      <w:pPr>
        <w:pStyle w:val="ListParagraph"/>
        <w:numPr>
          <w:ilvl w:val="1"/>
          <w:numId w:val="18"/>
        </w:numPr>
        <w:spacing w:after="160" w:line="256" w:lineRule="auto"/>
        <w:rPr>
          <w:rFonts w:asciiTheme="minorHAnsi" w:hAnsiTheme="minorHAnsi" w:cstheme="minorHAnsi"/>
        </w:rPr>
      </w:pPr>
      <w:r w:rsidRPr="00223A98">
        <w:rPr>
          <w:rFonts w:asciiTheme="minorHAnsi" w:hAnsiTheme="minorHAnsi" w:cstheme="minorHAnsi"/>
        </w:rPr>
        <w:t>Provides a flexible structure enabling new VTS requirements, such as e-Navigation Maritime Services, to be added as and when appropriate.</w:t>
      </w:r>
    </w:p>
    <w:p w14:paraId="44E6C142" w14:textId="4CE19EDA" w:rsidR="003F2D8F" w:rsidRPr="00223A98" w:rsidRDefault="003F2D8F" w:rsidP="003F2D8F">
      <w:pPr>
        <w:pStyle w:val="BodyText"/>
        <w:rPr>
          <w:rFonts w:asciiTheme="minorHAnsi" w:hAnsiTheme="minorHAnsi" w:cstheme="minorHAnsi"/>
        </w:rPr>
      </w:pPr>
      <w:r w:rsidRPr="00223A98">
        <w:rPr>
          <w:rFonts w:asciiTheme="minorHAnsi" w:hAnsiTheme="minorHAnsi" w:cstheme="minorHAnsi"/>
        </w:rPr>
        <w:t xml:space="preserve">The </w:t>
      </w:r>
      <w:r w:rsidRPr="00223A98">
        <w:rPr>
          <w:rFonts w:asciiTheme="minorHAnsi" w:hAnsiTheme="minorHAnsi" w:cstheme="minorHAnsi"/>
          <w:b/>
          <w:i/>
        </w:rPr>
        <w:t>Correspondence Group</w:t>
      </w:r>
      <w:r w:rsidR="00A97E15" w:rsidRPr="00223A98">
        <w:rPr>
          <w:rFonts w:asciiTheme="minorHAnsi" w:hAnsiTheme="minorHAnsi" w:cstheme="minorHAnsi"/>
          <w:b/>
          <w:i/>
        </w:rPr>
        <w:t xml:space="preserve"> was </w:t>
      </w:r>
      <w:r w:rsidR="00E375FD" w:rsidRPr="00223A98">
        <w:rPr>
          <w:rFonts w:asciiTheme="minorHAnsi" w:hAnsiTheme="minorHAnsi" w:cstheme="minorHAnsi"/>
          <w:b/>
          <w:i/>
        </w:rPr>
        <w:t xml:space="preserve">assigned </w:t>
      </w:r>
      <w:r w:rsidR="00E375FD" w:rsidRPr="00223A98">
        <w:rPr>
          <w:rFonts w:asciiTheme="minorHAnsi" w:hAnsiTheme="minorHAnsi" w:cstheme="minorHAnsi"/>
        </w:rPr>
        <w:t>to</w:t>
      </w:r>
      <w:r w:rsidRPr="00223A98">
        <w:rPr>
          <w:rFonts w:asciiTheme="minorHAnsi" w:hAnsiTheme="minorHAnsi" w:cstheme="minorHAnsi"/>
        </w:rPr>
        <w:t xml:space="preserve"> prepare an updated guideline as an input to VTS50.</w:t>
      </w:r>
    </w:p>
    <w:p w14:paraId="2F424985" w14:textId="02BDD646" w:rsidR="00CD32E2" w:rsidRPr="00223A98" w:rsidRDefault="0001594F" w:rsidP="00CD32E2">
      <w:pPr>
        <w:pStyle w:val="BodyText"/>
        <w:rPr>
          <w:rFonts w:asciiTheme="minorHAnsi" w:hAnsiTheme="minorHAnsi" w:cstheme="minorHAnsi"/>
        </w:rPr>
      </w:pPr>
      <w:r w:rsidRPr="00223A98">
        <w:rPr>
          <w:rFonts w:asciiTheme="minorHAnsi" w:hAnsiTheme="minorHAnsi" w:cstheme="minorHAnsi"/>
        </w:rPr>
        <w:lastRenderedPageBreak/>
        <w:t>The group</w:t>
      </w:r>
      <w:r w:rsidR="00CD32E2" w:rsidRPr="00223A98">
        <w:rPr>
          <w:rFonts w:asciiTheme="minorHAnsi" w:hAnsiTheme="minorHAnsi" w:cstheme="minorHAnsi"/>
        </w:rPr>
        <w:t xml:space="preserve"> </w:t>
      </w:r>
      <w:r w:rsidR="0071126B" w:rsidRPr="00223A98">
        <w:rPr>
          <w:rFonts w:asciiTheme="minorHAnsi" w:hAnsiTheme="minorHAnsi" w:cstheme="minorHAnsi"/>
        </w:rPr>
        <w:t xml:space="preserve">continued the work started at VTS49 </w:t>
      </w:r>
      <w:proofErr w:type="spellStart"/>
      <w:r w:rsidR="0071126B" w:rsidRPr="00223A98">
        <w:rPr>
          <w:rFonts w:asciiTheme="minorHAnsi" w:hAnsiTheme="minorHAnsi" w:cstheme="minorHAnsi"/>
        </w:rPr>
        <w:t>intersessionally</w:t>
      </w:r>
      <w:proofErr w:type="spellEnd"/>
      <w:r w:rsidR="0071126B" w:rsidRPr="00223A98">
        <w:rPr>
          <w:rFonts w:asciiTheme="minorHAnsi" w:hAnsiTheme="minorHAnsi" w:cstheme="minorHAnsi"/>
        </w:rPr>
        <w:t xml:space="preserve">.  The task group </w:t>
      </w:r>
      <w:r w:rsidR="00CD32E2" w:rsidRPr="00223A98">
        <w:rPr>
          <w:rFonts w:asciiTheme="minorHAnsi" w:hAnsiTheme="minorHAnsi" w:cstheme="minorHAnsi"/>
        </w:rPr>
        <w:t>comprised:</w:t>
      </w:r>
    </w:p>
    <w:tbl>
      <w:tblPr>
        <w:tblStyle w:val="TableGrid1"/>
        <w:tblW w:w="8646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1"/>
      </w:tblGrid>
      <w:tr w:rsidR="0004018B" w:rsidRPr="00223A98" w14:paraId="4AA2DDA4" w14:textId="77777777" w:rsidTr="007A283E">
        <w:tc>
          <w:tcPr>
            <w:tcW w:w="2835" w:type="dxa"/>
          </w:tcPr>
          <w:p w14:paraId="1D0B4E48" w14:textId="39BA1B6E" w:rsidR="0004018B" w:rsidRPr="00223A98" w:rsidRDefault="0004018B" w:rsidP="0004018B">
            <w:pPr>
              <w:rPr>
                <w:rFonts w:asciiTheme="minorHAnsi" w:hAnsiTheme="minorHAnsi" w:cstheme="minorHAnsi"/>
                <w:lang w:eastAsia="en-US"/>
              </w:rPr>
            </w:pPr>
            <w:r w:rsidRPr="00223A98">
              <w:rPr>
                <w:rFonts w:asciiTheme="minorHAnsi" w:hAnsiTheme="minorHAnsi" w:cstheme="minorHAnsi"/>
              </w:rPr>
              <w:t>Olli Soininen (FI) (Chair)</w:t>
            </w:r>
          </w:p>
        </w:tc>
        <w:tc>
          <w:tcPr>
            <w:tcW w:w="5811" w:type="dxa"/>
          </w:tcPr>
          <w:p w14:paraId="55C6E743" w14:textId="5B26C11D" w:rsidR="0004018B" w:rsidRPr="00223A98" w:rsidRDefault="0004018B" w:rsidP="0004018B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04018B" w:rsidRPr="00223A98" w14:paraId="64A9AEA1" w14:textId="77777777" w:rsidTr="007A283E">
        <w:tc>
          <w:tcPr>
            <w:tcW w:w="2835" w:type="dxa"/>
          </w:tcPr>
          <w:p w14:paraId="651DB06C" w14:textId="2BD63149" w:rsidR="0004018B" w:rsidRPr="00223A98" w:rsidRDefault="0004018B" w:rsidP="0004018B">
            <w:pPr>
              <w:rPr>
                <w:rFonts w:asciiTheme="minorHAnsi" w:hAnsiTheme="minorHAnsi" w:cstheme="minorHAnsi"/>
                <w:lang w:eastAsia="en-US"/>
              </w:rPr>
            </w:pPr>
            <w:r w:rsidRPr="00223A98">
              <w:rPr>
                <w:rFonts w:asciiTheme="minorHAnsi" w:hAnsiTheme="minorHAnsi" w:cstheme="minorHAnsi"/>
              </w:rPr>
              <w:t>Richard Aase (NO)</w:t>
            </w:r>
          </w:p>
        </w:tc>
        <w:tc>
          <w:tcPr>
            <w:tcW w:w="5811" w:type="dxa"/>
          </w:tcPr>
          <w:p w14:paraId="3F0602E4" w14:textId="78CB6A0C" w:rsidR="0004018B" w:rsidRPr="00223A98" w:rsidRDefault="0004018B" w:rsidP="0004018B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04018B" w:rsidRPr="00223A98" w14:paraId="5399818C" w14:textId="77777777" w:rsidTr="007A283E">
        <w:tc>
          <w:tcPr>
            <w:tcW w:w="2835" w:type="dxa"/>
          </w:tcPr>
          <w:p w14:paraId="5C9D5378" w14:textId="166DBD99" w:rsidR="0004018B" w:rsidRPr="00223A98" w:rsidRDefault="0004018B" w:rsidP="0004018B">
            <w:pPr>
              <w:rPr>
                <w:rFonts w:asciiTheme="minorHAnsi" w:hAnsiTheme="minorHAnsi" w:cstheme="minorHAnsi"/>
                <w:lang w:eastAsia="en-US"/>
              </w:rPr>
            </w:pPr>
            <w:r w:rsidRPr="00223A98">
              <w:rPr>
                <w:rFonts w:asciiTheme="minorHAnsi" w:hAnsiTheme="minorHAnsi" w:cstheme="minorHAnsi"/>
              </w:rPr>
              <w:t>Steve Guest (UK)</w:t>
            </w:r>
          </w:p>
        </w:tc>
        <w:tc>
          <w:tcPr>
            <w:tcW w:w="5811" w:type="dxa"/>
          </w:tcPr>
          <w:p w14:paraId="1A97FB89" w14:textId="2EB03982" w:rsidR="0004018B" w:rsidRPr="00223A98" w:rsidRDefault="0004018B" w:rsidP="0004018B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04018B" w:rsidRPr="00223A98" w14:paraId="5ACFF5E4" w14:textId="77777777" w:rsidTr="007A283E">
        <w:tc>
          <w:tcPr>
            <w:tcW w:w="2835" w:type="dxa"/>
          </w:tcPr>
          <w:p w14:paraId="430BBC57" w14:textId="65DAE4A2" w:rsidR="0004018B" w:rsidRPr="00223A98" w:rsidRDefault="0004018B" w:rsidP="0004018B">
            <w:pPr>
              <w:rPr>
                <w:rFonts w:asciiTheme="minorHAnsi" w:hAnsiTheme="minorHAnsi" w:cstheme="minorHAnsi"/>
                <w:lang w:val="en-US" w:eastAsia="en-US"/>
              </w:rPr>
            </w:pPr>
            <w:r w:rsidRPr="00223A98">
              <w:rPr>
                <w:rFonts w:asciiTheme="minorHAnsi" w:hAnsiTheme="minorHAnsi" w:cstheme="minorHAnsi"/>
              </w:rPr>
              <w:t>Dmitry Rostopshin (RU)</w:t>
            </w:r>
          </w:p>
        </w:tc>
        <w:tc>
          <w:tcPr>
            <w:tcW w:w="5811" w:type="dxa"/>
          </w:tcPr>
          <w:p w14:paraId="34451F56" w14:textId="399B007A" w:rsidR="0004018B" w:rsidRPr="00223A98" w:rsidRDefault="0004018B" w:rsidP="0004018B">
            <w:pPr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CD32E2" w:rsidRPr="00CD32E2" w14:paraId="69120882" w14:textId="77777777" w:rsidTr="007A283E">
        <w:tc>
          <w:tcPr>
            <w:tcW w:w="2835" w:type="dxa"/>
          </w:tcPr>
          <w:p w14:paraId="771908E3" w14:textId="53ECD47E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</w:p>
        </w:tc>
        <w:tc>
          <w:tcPr>
            <w:tcW w:w="5811" w:type="dxa"/>
          </w:tcPr>
          <w:p w14:paraId="1676DD3C" w14:textId="572C274F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</w:p>
        </w:tc>
      </w:tr>
      <w:tr w:rsidR="00CD32E2" w:rsidRPr="00CD32E2" w14:paraId="2785CA3A" w14:textId="77777777" w:rsidTr="007A283E">
        <w:tc>
          <w:tcPr>
            <w:tcW w:w="2835" w:type="dxa"/>
          </w:tcPr>
          <w:p w14:paraId="6140D212" w14:textId="30072ECD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</w:p>
        </w:tc>
        <w:tc>
          <w:tcPr>
            <w:tcW w:w="5811" w:type="dxa"/>
          </w:tcPr>
          <w:p w14:paraId="0EC7F16E" w14:textId="6F086492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</w:p>
        </w:tc>
      </w:tr>
    </w:tbl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3E1314A4" w:rsidR="00F25BF4" w:rsidRDefault="0001594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 in hand was quite straightforward. The original split was done by the secretariat</w:t>
      </w:r>
      <w:r w:rsidR="009F3528">
        <w:rPr>
          <w:rFonts w:ascii="Calibri" w:hAnsi="Calibri"/>
        </w:rPr>
        <w:t>. While the group started the work, it was noted that the ori</w:t>
      </w:r>
      <w:r w:rsidR="00813ED9">
        <w:rPr>
          <w:rFonts w:ascii="Calibri" w:hAnsi="Calibri"/>
        </w:rPr>
        <w:t xml:space="preserve">ginal split was missing the remarks </w:t>
      </w:r>
      <w:r w:rsidR="00A723D9">
        <w:rPr>
          <w:rFonts w:ascii="Calibri" w:hAnsi="Calibri"/>
        </w:rPr>
        <w:t xml:space="preserve">of the original G1111. </w:t>
      </w:r>
      <w:r w:rsidR="000110D5">
        <w:rPr>
          <w:rFonts w:ascii="Calibri" w:hAnsi="Calibri"/>
        </w:rPr>
        <w:t>Therefore,</w:t>
      </w:r>
      <w:r w:rsidR="00A723D9">
        <w:rPr>
          <w:rFonts w:ascii="Calibri" w:hAnsi="Calibri"/>
        </w:rPr>
        <w:t xml:space="preserve"> the group </w:t>
      </w:r>
      <w:r w:rsidR="00A40E5A">
        <w:rPr>
          <w:rFonts w:ascii="Calibri" w:hAnsi="Calibri"/>
        </w:rPr>
        <w:t xml:space="preserve">re-worked the split from the original G1111 guideline that contained the remarks. </w:t>
      </w:r>
      <w:r w:rsidR="000110D5">
        <w:rPr>
          <w:rFonts w:ascii="Calibri" w:hAnsi="Calibri"/>
        </w:rPr>
        <w:t>This was done and the work was finalized during two meetings.</w:t>
      </w:r>
    </w:p>
    <w:p w14:paraId="63FEA01E" w14:textId="530DE87A" w:rsidR="005607DD" w:rsidRPr="007A395D" w:rsidRDefault="005607DD" w:rsidP="00E40BA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14:paraId="14E3D604" w14:textId="5A214312" w:rsidR="007A283E" w:rsidRPr="007A283E" w:rsidRDefault="00A446C9" w:rsidP="007A283E">
      <w:pPr>
        <w:pStyle w:val="Heading1"/>
      </w:pPr>
      <w:bookmarkStart w:id="1" w:name="_Hlk60247186"/>
      <w:r w:rsidRPr="007A395D">
        <w:t>Action requested of the Committee</w:t>
      </w:r>
    </w:p>
    <w:bookmarkEnd w:id="1"/>
    <w:p w14:paraId="1556E528" w14:textId="2213BC7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09DE1D57" w14:textId="77777777" w:rsidR="00FB6C67" w:rsidRDefault="00FB6C67" w:rsidP="00FB6C6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 requested to pass this input paper to WG2 as a basis to Task 2.2.2, which will be progressed at VTS50.</w:t>
      </w:r>
    </w:p>
    <w:p w14:paraId="41A1E375" w14:textId="21156DEA" w:rsidR="00F25BF4" w:rsidRPr="007A395D" w:rsidRDefault="00F25BF4" w:rsidP="00615724">
      <w:pPr>
        <w:pStyle w:val="List1"/>
        <w:numPr>
          <w:ilvl w:val="0"/>
          <w:numId w:val="0"/>
        </w:numPr>
        <w:ind w:left="567"/>
        <w:rPr>
          <w:rFonts w:ascii="Calibri" w:hAnsi="Calibri"/>
        </w:rPr>
      </w:pPr>
    </w:p>
    <w:p w14:paraId="103C6CA2" w14:textId="1B80219C" w:rsidR="005B4191" w:rsidRDefault="005B4191" w:rsidP="009C75C2">
      <w:pPr>
        <w:pStyle w:val="Heading1"/>
        <w:spacing w:after="0"/>
      </w:pPr>
      <w:r>
        <w:t xml:space="preserve">documents </w:t>
      </w:r>
      <w:r w:rsidR="009C75C2">
        <w:t>uplo</w:t>
      </w:r>
      <w:r w:rsidR="009C1CEB">
        <w:t>a</w:t>
      </w:r>
      <w:r w:rsidR="009C75C2">
        <w:t>ded to</w:t>
      </w:r>
      <w:r>
        <w:t xml:space="preserve"> Nextcloud fileshare</w:t>
      </w:r>
    </w:p>
    <w:p w14:paraId="1D962D66" w14:textId="77777777" w:rsidR="00FB563C" w:rsidRPr="00FB563C" w:rsidRDefault="00FB563C" w:rsidP="00FB563C">
      <w:pPr>
        <w:pStyle w:val="BodyText"/>
        <w:rPr>
          <w:lang w:eastAsia="de-DE"/>
        </w:rPr>
      </w:pPr>
    </w:p>
    <w:p w14:paraId="4A5D027D" w14:textId="77777777" w:rsidR="00FB563C" w:rsidRPr="009C75C2" w:rsidRDefault="00FB563C" w:rsidP="009C75C2">
      <w:pPr>
        <w:pStyle w:val="BodyText"/>
        <w:ind w:left="567"/>
        <w:rPr>
          <w:rFonts w:asciiTheme="minorHAnsi" w:hAnsiTheme="minorHAnsi" w:cstheme="minorHAnsi"/>
          <w:lang w:eastAsia="de-DE"/>
        </w:rPr>
      </w:pPr>
    </w:p>
    <w:p w14:paraId="52AAA377" w14:textId="4D078007" w:rsidR="007A283E" w:rsidRDefault="00615724" w:rsidP="003530CB">
      <w:pPr>
        <w:pStyle w:val="ListParagraph"/>
        <w:numPr>
          <w:ilvl w:val="0"/>
          <w:numId w:val="2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draft </w:t>
      </w:r>
      <w:r w:rsidR="00DE70FB" w:rsidRPr="00E9085D">
        <w:rPr>
          <w:rFonts w:asciiTheme="minorHAnsi" w:hAnsiTheme="minorHAnsi"/>
        </w:rPr>
        <w:t>G1111</w:t>
      </w:r>
      <w:r w:rsidR="00E9085D" w:rsidRPr="00E9085D">
        <w:rPr>
          <w:rFonts w:asciiTheme="minorHAnsi" w:hAnsiTheme="minorHAnsi"/>
        </w:rPr>
        <w:t xml:space="preserve"> -</w:t>
      </w:r>
      <w:r w:rsidR="00E9085D">
        <w:rPr>
          <w:rFonts w:asciiTheme="minorHAnsi" w:hAnsiTheme="minorHAnsi"/>
        </w:rPr>
        <w:t xml:space="preserve"> </w:t>
      </w:r>
      <w:r w:rsidR="00DE70FB" w:rsidRPr="00E9085D">
        <w:rPr>
          <w:rFonts w:asciiTheme="minorHAnsi" w:hAnsiTheme="minorHAnsi"/>
        </w:rPr>
        <w:t>ESTABLISHING FUNCTIONAL AND PERFORMANCE REQUIREMENTS FOR VTS SYSTEMS</w:t>
      </w:r>
    </w:p>
    <w:p w14:paraId="33C76EC6" w14:textId="77777777" w:rsidR="00FB563C" w:rsidRPr="00FB563C" w:rsidRDefault="00FB563C" w:rsidP="00FB563C">
      <w:pPr>
        <w:jc w:val="both"/>
        <w:rPr>
          <w:rFonts w:asciiTheme="minorHAnsi" w:hAnsiTheme="minorHAnsi"/>
        </w:rPr>
      </w:pPr>
    </w:p>
    <w:p w14:paraId="2CBF6791" w14:textId="77777777" w:rsidR="00FB6C67" w:rsidRDefault="00FB6C67" w:rsidP="00FB6C67">
      <w:pPr>
        <w:pStyle w:val="Heading1"/>
      </w:pPr>
      <w:r>
        <w:t>References</w:t>
      </w:r>
    </w:p>
    <w:p w14:paraId="45F4E271" w14:textId="77777777" w:rsidR="00FB6C67" w:rsidRDefault="00FB6C67" w:rsidP="00FB6C67">
      <w:pPr>
        <w:pStyle w:val="References"/>
        <w:numPr>
          <w:ilvl w:val="0"/>
          <w:numId w:val="21"/>
        </w:numPr>
        <w:rPr>
          <w:rFonts w:ascii="Calibri" w:hAnsi="Calibri"/>
        </w:rPr>
      </w:pPr>
      <w:r>
        <w:rPr>
          <w:rFonts w:ascii="Calibri" w:hAnsi="Calibri"/>
        </w:rPr>
        <w:t>G.1111 PREPARATION OF OPERATIONAL AND TECHNICAL PERFORMANCE REQUIREMENTS FOR VTS SYSTEMS Edition 1.0</w:t>
      </w:r>
    </w:p>
    <w:p w14:paraId="5E9FEECD" w14:textId="77777777" w:rsidR="00FB6C67" w:rsidRDefault="00FB6C67" w:rsidP="00FB6C67">
      <w:pPr>
        <w:pStyle w:val="References"/>
        <w:numPr>
          <w:ilvl w:val="0"/>
          <w:numId w:val="21"/>
        </w:numPr>
        <w:rPr>
          <w:rFonts w:ascii="Calibri" w:hAnsi="Calibri"/>
          <w:lang w:eastAsia="de-DE"/>
        </w:rPr>
      </w:pPr>
      <w:r>
        <w:rPr>
          <w:rFonts w:ascii="Calibri" w:hAnsi="Calibri"/>
        </w:rPr>
        <w:t>Report of the 49</w:t>
      </w:r>
      <w:r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IALA VTS Committee.</w:t>
      </w:r>
    </w:p>
    <w:p w14:paraId="7237DBE8" w14:textId="77777777" w:rsidR="00FB6C67" w:rsidRPr="00FB6C67" w:rsidRDefault="00FB6C67" w:rsidP="00FB6C67">
      <w:pPr>
        <w:jc w:val="both"/>
        <w:rPr>
          <w:rFonts w:asciiTheme="minorHAnsi" w:hAnsiTheme="minorHAnsi"/>
        </w:rPr>
      </w:pPr>
    </w:p>
    <w:sectPr w:rsidR="00FB6C67" w:rsidRPr="00FB6C67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99971" w14:textId="77777777" w:rsidR="003530CB" w:rsidRDefault="003530CB" w:rsidP="00362CD9">
      <w:r>
        <w:separator/>
      </w:r>
    </w:p>
  </w:endnote>
  <w:endnote w:type="continuationSeparator" w:id="0">
    <w:p w14:paraId="3D447904" w14:textId="77777777" w:rsidR="003530CB" w:rsidRDefault="003530CB" w:rsidP="00362CD9">
      <w:r>
        <w:continuationSeparator/>
      </w:r>
    </w:p>
  </w:endnote>
  <w:endnote w:type="continuationNotice" w:id="1">
    <w:p w14:paraId="5AB7F2DA" w14:textId="77777777" w:rsidR="003530CB" w:rsidRDefault="003530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01B67388" w:rsidR="00624475" w:rsidRPr="00036B9E" w:rsidRDefault="00AA5564">
    <w:pPr>
      <w:pStyle w:val="Footer"/>
      <w:rPr>
        <w:rFonts w:ascii="Calibri" w:hAnsi="Calibri"/>
      </w:rPr>
    </w:pPr>
    <w:r w:rsidRPr="00AA5564">
      <w:rPr>
        <w:rFonts w:ascii="Calibri" w:hAnsi="Calibri"/>
        <w:sz w:val="20"/>
        <w:szCs w:val="20"/>
      </w:rPr>
      <w:t>GL on Establishing Functional and Performance Requirements for VTS Systems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2CAD9" w14:textId="77777777" w:rsidR="003530CB" w:rsidRDefault="003530CB" w:rsidP="00362CD9">
      <w:r>
        <w:separator/>
      </w:r>
    </w:p>
  </w:footnote>
  <w:footnote w:type="continuationSeparator" w:id="0">
    <w:p w14:paraId="1129679F" w14:textId="77777777" w:rsidR="003530CB" w:rsidRDefault="003530CB" w:rsidP="00362CD9">
      <w:r>
        <w:continuationSeparator/>
      </w:r>
    </w:p>
  </w:footnote>
  <w:footnote w:type="continuationNotice" w:id="1">
    <w:p w14:paraId="4950648B" w14:textId="77777777" w:rsidR="003530CB" w:rsidRDefault="003530CB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39E20" w14:textId="21B7FD8C" w:rsidR="00FB6C67" w:rsidRDefault="008A0FA4">
    <w:pPr>
      <w:pStyle w:val="Header"/>
    </w:pPr>
    <w:r>
      <w:rPr>
        <w:noProof/>
      </w:rPr>
      <w:pict w14:anchorId="4494F6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902907" o:spid="_x0000_s4098" type="#_x0000_t136" style="position:absolute;margin-left:0;margin-top:0;width:622.75pt;height:56.6pt;rotation:315;z-index:-2516541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49F4F4BD" w:rsidR="00624475" w:rsidRDefault="009577F9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3DABD9D2">
          <wp:simplePos x="0" y="0"/>
          <wp:positionH relativeFrom="margin">
            <wp:posOffset>2775585</wp:posOffset>
          </wp:positionH>
          <wp:positionV relativeFrom="paragraph">
            <wp:posOffset>-383540</wp:posOffset>
          </wp:positionV>
          <wp:extent cx="664210" cy="6477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0FA4">
      <w:rPr>
        <w:noProof/>
      </w:rPr>
      <w:pict w14:anchorId="5B630F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902908" o:spid="_x0000_s4099" type="#_x0000_t136" style="position:absolute;left:0;text-align:left;margin-left:0;margin-top:0;width:622.75pt;height:56.6pt;rotation:315;z-index:-2516520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57147358" w:rsidR="00624475" w:rsidRDefault="008A0FA4" w:rsidP="007A395D">
    <w:pPr>
      <w:pStyle w:val="Header"/>
      <w:jc w:val="center"/>
    </w:pPr>
    <w:r>
      <w:rPr>
        <w:noProof/>
      </w:rPr>
      <w:pict w14:anchorId="296307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902906" o:spid="_x0000_s4097" type="#_x0000_t136" style="position:absolute;left:0;text-align:left;margin-left:0;margin-top:0;width:622.75pt;height:56.6pt;rotation:315;z-index:-2516561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24475"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6D5DB20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2B745DB6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C7106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2DFC979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  <w:iCs w:val="0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A769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10A20FB"/>
    <w:multiLevelType w:val="hybridMultilevel"/>
    <w:tmpl w:val="EA8CBA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A8244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0"/>
  </w:num>
  <w:num w:numId="3">
    <w:abstractNumId w:val="1"/>
  </w:num>
  <w:num w:numId="4">
    <w:abstractNumId w:val="18"/>
  </w:num>
  <w:num w:numId="5">
    <w:abstractNumId w:val="5"/>
  </w:num>
  <w:num w:numId="6">
    <w:abstractNumId w:val="4"/>
  </w:num>
  <w:num w:numId="7">
    <w:abstractNumId w:val="12"/>
  </w:num>
  <w:num w:numId="8">
    <w:abstractNumId w:val="11"/>
  </w:num>
  <w:num w:numId="9">
    <w:abstractNumId w:val="17"/>
  </w:num>
  <w:num w:numId="10">
    <w:abstractNumId w:val="3"/>
  </w:num>
  <w:num w:numId="11">
    <w:abstractNumId w:val="15"/>
  </w:num>
  <w:num w:numId="12">
    <w:abstractNumId w:val="8"/>
  </w:num>
  <w:num w:numId="13">
    <w:abstractNumId w:val="7"/>
  </w:num>
  <w:num w:numId="14">
    <w:abstractNumId w:val="2"/>
  </w:num>
  <w:num w:numId="15">
    <w:abstractNumId w:val="9"/>
  </w:num>
  <w:num w:numId="16">
    <w:abstractNumId w:val="0"/>
  </w:num>
  <w:num w:numId="17">
    <w:abstractNumId w:val="19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10D5"/>
    <w:rsid w:val="0001594F"/>
    <w:rsid w:val="00022F22"/>
    <w:rsid w:val="00036A03"/>
    <w:rsid w:val="00036B9E"/>
    <w:rsid w:val="00037DF4"/>
    <w:rsid w:val="0004018B"/>
    <w:rsid w:val="0004700E"/>
    <w:rsid w:val="00065F3E"/>
    <w:rsid w:val="00070C13"/>
    <w:rsid w:val="000715C9"/>
    <w:rsid w:val="00080BE4"/>
    <w:rsid w:val="00084F33"/>
    <w:rsid w:val="000A1F78"/>
    <w:rsid w:val="000A77A7"/>
    <w:rsid w:val="000B1707"/>
    <w:rsid w:val="000C1B3E"/>
    <w:rsid w:val="000C349E"/>
    <w:rsid w:val="000D3AE5"/>
    <w:rsid w:val="000F72BA"/>
    <w:rsid w:val="00110AE7"/>
    <w:rsid w:val="00114BFF"/>
    <w:rsid w:val="00146E5F"/>
    <w:rsid w:val="00177F4D"/>
    <w:rsid w:val="00180DDA"/>
    <w:rsid w:val="001B2A2D"/>
    <w:rsid w:val="001B737D"/>
    <w:rsid w:val="001C44A3"/>
    <w:rsid w:val="001D10A1"/>
    <w:rsid w:val="001D2FC8"/>
    <w:rsid w:val="001E0E15"/>
    <w:rsid w:val="001F528A"/>
    <w:rsid w:val="001F704E"/>
    <w:rsid w:val="001F74E8"/>
    <w:rsid w:val="00201722"/>
    <w:rsid w:val="002125B0"/>
    <w:rsid w:val="00223A98"/>
    <w:rsid w:val="002428FF"/>
    <w:rsid w:val="00243228"/>
    <w:rsid w:val="0024530E"/>
    <w:rsid w:val="00247C5E"/>
    <w:rsid w:val="00251483"/>
    <w:rsid w:val="00255CAA"/>
    <w:rsid w:val="00264305"/>
    <w:rsid w:val="002A0346"/>
    <w:rsid w:val="002A4487"/>
    <w:rsid w:val="002A72DD"/>
    <w:rsid w:val="002B49E9"/>
    <w:rsid w:val="002C632E"/>
    <w:rsid w:val="002D3E8B"/>
    <w:rsid w:val="002D4575"/>
    <w:rsid w:val="002D5C0C"/>
    <w:rsid w:val="002E03D1"/>
    <w:rsid w:val="002E6B74"/>
    <w:rsid w:val="002E6FCA"/>
    <w:rsid w:val="002F5806"/>
    <w:rsid w:val="003039D6"/>
    <w:rsid w:val="00335DF7"/>
    <w:rsid w:val="003530CB"/>
    <w:rsid w:val="00356CD0"/>
    <w:rsid w:val="00362CD9"/>
    <w:rsid w:val="00372BAC"/>
    <w:rsid w:val="003761CA"/>
    <w:rsid w:val="00380DAF"/>
    <w:rsid w:val="003972CE"/>
    <w:rsid w:val="003B28F5"/>
    <w:rsid w:val="003B4D4A"/>
    <w:rsid w:val="003B7B7D"/>
    <w:rsid w:val="003C22C3"/>
    <w:rsid w:val="003C54CB"/>
    <w:rsid w:val="003C7A2A"/>
    <w:rsid w:val="003D2DC1"/>
    <w:rsid w:val="003D69D0"/>
    <w:rsid w:val="003E48DE"/>
    <w:rsid w:val="003F2918"/>
    <w:rsid w:val="003F2D8F"/>
    <w:rsid w:val="003F430E"/>
    <w:rsid w:val="0041088C"/>
    <w:rsid w:val="00412DD0"/>
    <w:rsid w:val="0041482C"/>
    <w:rsid w:val="00420A38"/>
    <w:rsid w:val="00431B19"/>
    <w:rsid w:val="004661AD"/>
    <w:rsid w:val="004A6C1D"/>
    <w:rsid w:val="004C4A1B"/>
    <w:rsid w:val="004D1D85"/>
    <w:rsid w:val="004D3C3A"/>
    <w:rsid w:val="004E1CD1"/>
    <w:rsid w:val="004F7EFC"/>
    <w:rsid w:val="005019EB"/>
    <w:rsid w:val="005107EB"/>
    <w:rsid w:val="00521345"/>
    <w:rsid w:val="00526DF0"/>
    <w:rsid w:val="005365D5"/>
    <w:rsid w:val="00545CC4"/>
    <w:rsid w:val="00551FFF"/>
    <w:rsid w:val="005607A2"/>
    <w:rsid w:val="005607DD"/>
    <w:rsid w:val="0057198B"/>
    <w:rsid w:val="00573CFE"/>
    <w:rsid w:val="00583FD2"/>
    <w:rsid w:val="005969F2"/>
    <w:rsid w:val="00597FAE"/>
    <w:rsid w:val="005B32A3"/>
    <w:rsid w:val="005B4191"/>
    <w:rsid w:val="005C0D44"/>
    <w:rsid w:val="005C4158"/>
    <w:rsid w:val="005C4576"/>
    <w:rsid w:val="005C566C"/>
    <w:rsid w:val="005C663F"/>
    <w:rsid w:val="005C7E69"/>
    <w:rsid w:val="005E262D"/>
    <w:rsid w:val="005E44A7"/>
    <w:rsid w:val="005F23D3"/>
    <w:rsid w:val="005F7CF3"/>
    <w:rsid w:val="005F7E20"/>
    <w:rsid w:val="00605E43"/>
    <w:rsid w:val="006153BB"/>
    <w:rsid w:val="00615724"/>
    <w:rsid w:val="00617A97"/>
    <w:rsid w:val="00624475"/>
    <w:rsid w:val="00647C0D"/>
    <w:rsid w:val="00647F75"/>
    <w:rsid w:val="00654C23"/>
    <w:rsid w:val="006652C3"/>
    <w:rsid w:val="00670E27"/>
    <w:rsid w:val="00685B56"/>
    <w:rsid w:val="00691FD0"/>
    <w:rsid w:val="00692148"/>
    <w:rsid w:val="006A1A1E"/>
    <w:rsid w:val="006C5948"/>
    <w:rsid w:val="006F2A74"/>
    <w:rsid w:val="006F3FA2"/>
    <w:rsid w:val="007000D4"/>
    <w:rsid w:val="0071126B"/>
    <w:rsid w:val="007118F5"/>
    <w:rsid w:val="00712AA4"/>
    <w:rsid w:val="007146C4"/>
    <w:rsid w:val="00721AA1"/>
    <w:rsid w:val="007235E6"/>
    <w:rsid w:val="00724B67"/>
    <w:rsid w:val="00741310"/>
    <w:rsid w:val="007547F8"/>
    <w:rsid w:val="00765622"/>
    <w:rsid w:val="00770B6C"/>
    <w:rsid w:val="00775EF2"/>
    <w:rsid w:val="00783FEA"/>
    <w:rsid w:val="00797B2D"/>
    <w:rsid w:val="007A283E"/>
    <w:rsid w:val="007A395D"/>
    <w:rsid w:val="007B6BD5"/>
    <w:rsid w:val="007C346C"/>
    <w:rsid w:val="007D6596"/>
    <w:rsid w:val="007E6479"/>
    <w:rsid w:val="0080294B"/>
    <w:rsid w:val="00813ED9"/>
    <w:rsid w:val="0082480E"/>
    <w:rsid w:val="008249DE"/>
    <w:rsid w:val="00850293"/>
    <w:rsid w:val="00851373"/>
    <w:rsid w:val="00851BA6"/>
    <w:rsid w:val="00855803"/>
    <w:rsid w:val="0085654D"/>
    <w:rsid w:val="00861160"/>
    <w:rsid w:val="0086654F"/>
    <w:rsid w:val="0088762E"/>
    <w:rsid w:val="008A0FA4"/>
    <w:rsid w:val="008A356F"/>
    <w:rsid w:val="008A4653"/>
    <w:rsid w:val="008A4717"/>
    <w:rsid w:val="008A50CC"/>
    <w:rsid w:val="008B3040"/>
    <w:rsid w:val="008C51F1"/>
    <w:rsid w:val="008C6C39"/>
    <w:rsid w:val="008D1694"/>
    <w:rsid w:val="008D79CB"/>
    <w:rsid w:val="008F07BC"/>
    <w:rsid w:val="0090206F"/>
    <w:rsid w:val="0092692B"/>
    <w:rsid w:val="00930561"/>
    <w:rsid w:val="00943E9C"/>
    <w:rsid w:val="009456D7"/>
    <w:rsid w:val="00953F4D"/>
    <w:rsid w:val="009577F9"/>
    <w:rsid w:val="00960BB8"/>
    <w:rsid w:val="00964F5C"/>
    <w:rsid w:val="009709DA"/>
    <w:rsid w:val="00973B57"/>
    <w:rsid w:val="00975900"/>
    <w:rsid w:val="009831C0"/>
    <w:rsid w:val="0099161D"/>
    <w:rsid w:val="009C1CEB"/>
    <w:rsid w:val="009C75C2"/>
    <w:rsid w:val="009F3528"/>
    <w:rsid w:val="00A0389B"/>
    <w:rsid w:val="00A10BC3"/>
    <w:rsid w:val="00A33A3C"/>
    <w:rsid w:val="00A40E5A"/>
    <w:rsid w:val="00A446C9"/>
    <w:rsid w:val="00A521E9"/>
    <w:rsid w:val="00A635D6"/>
    <w:rsid w:val="00A723D9"/>
    <w:rsid w:val="00A81C85"/>
    <w:rsid w:val="00A8553A"/>
    <w:rsid w:val="00A93AED"/>
    <w:rsid w:val="00A97E15"/>
    <w:rsid w:val="00AA5564"/>
    <w:rsid w:val="00AE1319"/>
    <w:rsid w:val="00AE34BB"/>
    <w:rsid w:val="00B00B3D"/>
    <w:rsid w:val="00B00EDC"/>
    <w:rsid w:val="00B226F2"/>
    <w:rsid w:val="00B274DF"/>
    <w:rsid w:val="00B37B7E"/>
    <w:rsid w:val="00B56BDF"/>
    <w:rsid w:val="00B65812"/>
    <w:rsid w:val="00B85CD6"/>
    <w:rsid w:val="00B90A27"/>
    <w:rsid w:val="00B9554D"/>
    <w:rsid w:val="00B95D71"/>
    <w:rsid w:val="00BB2B9F"/>
    <w:rsid w:val="00BB7D9E"/>
    <w:rsid w:val="00BC2334"/>
    <w:rsid w:val="00BC6D5F"/>
    <w:rsid w:val="00BD3CB8"/>
    <w:rsid w:val="00BD4E6F"/>
    <w:rsid w:val="00BD69E4"/>
    <w:rsid w:val="00BF32F0"/>
    <w:rsid w:val="00BF4DCE"/>
    <w:rsid w:val="00BF677E"/>
    <w:rsid w:val="00C05CE5"/>
    <w:rsid w:val="00C16A67"/>
    <w:rsid w:val="00C6171E"/>
    <w:rsid w:val="00CA4B72"/>
    <w:rsid w:val="00CA6F2C"/>
    <w:rsid w:val="00CB4D9B"/>
    <w:rsid w:val="00CB4F50"/>
    <w:rsid w:val="00CD32E2"/>
    <w:rsid w:val="00CD6A13"/>
    <w:rsid w:val="00CF1871"/>
    <w:rsid w:val="00D01874"/>
    <w:rsid w:val="00D019CE"/>
    <w:rsid w:val="00D1133E"/>
    <w:rsid w:val="00D16CA3"/>
    <w:rsid w:val="00D17A34"/>
    <w:rsid w:val="00D20CB2"/>
    <w:rsid w:val="00D26628"/>
    <w:rsid w:val="00D332B3"/>
    <w:rsid w:val="00D55207"/>
    <w:rsid w:val="00D81801"/>
    <w:rsid w:val="00D92B45"/>
    <w:rsid w:val="00D95962"/>
    <w:rsid w:val="00DC389B"/>
    <w:rsid w:val="00DE2FEE"/>
    <w:rsid w:val="00DE70FB"/>
    <w:rsid w:val="00DF1467"/>
    <w:rsid w:val="00E00BE9"/>
    <w:rsid w:val="00E22A11"/>
    <w:rsid w:val="00E31E5C"/>
    <w:rsid w:val="00E36444"/>
    <w:rsid w:val="00E375FD"/>
    <w:rsid w:val="00E40BA5"/>
    <w:rsid w:val="00E41C7D"/>
    <w:rsid w:val="00E44DD2"/>
    <w:rsid w:val="00E54523"/>
    <w:rsid w:val="00E5563E"/>
    <w:rsid w:val="00E558C3"/>
    <w:rsid w:val="00E55927"/>
    <w:rsid w:val="00E60540"/>
    <w:rsid w:val="00E6231A"/>
    <w:rsid w:val="00E86634"/>
    <w:rsid w:val="00E9085D"/>
    <w:rsid w:val="00E912A6"/>
    <w:rsid w:val="00EA4844"/>
    <w:rsid w:val="00EA4B94"/>
    <w:rsid w:val="00EA4D9C"/>
    <w:rsid w:val="00EA5A97"/>
    <w:rsid w:val="00EB2248"/>
    <w:rsid w:val="00EB74E0"/>
    <w:rsid w:val="00EB75EE"/>
    <w:rsid w:val="00EE3CC5"/>
    <w:rsid w:val="00EE4C1D"/>
    <w:rsid w:val="00EE4E4A"/>
    <w:rsid w:val="00EF3685"/>
    <w:rsid w:val="00F04350"/>
    <w:rsid w:val="00F133DB"/>
    <w:rsid w:val="00F159EB"/>
    <w:rsid w:val="00F15EA0"/>
    <w:rsid w:val="00F25BF4"/>
    <w:rsid w:val="00F267DB"/>
    <w:rsid w:val="00F31E2C"/>
    <w:rsid w:val="00F40984"/>
    <w:rsid w:val="00F46F6F"/>
    <w:rsid w:val="00F60608"/>
    <w:rsid w:val="00F62217"/>
    <w:rsid w:val="00FA29A5"/>
    <w:rsid w:val="00FB17A9"/>
    <w:rsid w:val="00FB527C"/>
    <w:rsid w:val="00FB563C"/>
    <w:rsid w:val="00FB6C67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Grid1">
    <w:name w:val="Table Grid1"/>
    <w:basedOn w:val="TableNormal"/>
    <w:next w:val="TableGrid"/>
    <w:uiPriority w:val="59"/>
    <w:rsid w:val="00CD3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B5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Olli Soininen</dc:creator>
  <cp:lastModifiedBy>Kevin Gregory</cp:lastModifiedBy>
  <cp:revision>3</cp:revision>
  <dcterms:created xsi:type="dcterms:W3CDTF">2021-02-08T13:04:00Z</dcterms:created>
  <dcterms:modified xsi:type="dcterms:W3CDTF">2021-02-08T16:41:00Z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